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0A0A0A"/>
  <w:body>
    <w:p w:rsidR="00000000" w:rsidDel="00000000" w:rsidP="00000000" w:rsidRDefault="00000000" w:rsidRPr="00000000" w14:paraId="00000001">
      <w:pPr>
        <w:spacing w:after="6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mallCaps w:val="1"/>
          <w:color w:val="ffffff"/>
          <w:sz w:val="42"/>
          <w:szCs w:val="42"/>
          <w:rtl w:val="0"/>
        </w:rPr>
        <w:t xml:space="preserve">VERISTORE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2a2a2a" w:space="0" w:sz="4" w:val="single"/>
        </w:pBdr>
        <w:spacing w:after="4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smallCaps w:val="1"/>
          <w:color w:val="888888"/>
          <w:sz w:val="17"/>
          <w:szCs w:val="17"/>
          <w:rtl w:val="0"/>
        </w:rPr>
        <w:t xml:space="preserve">RENSEIGNEMENT &amp; INVESTIGATION — ABIDJAN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before="120" w:lineRule="auto"/>
        <w:rPr/>
      </w:pPr>
      <w:r w:rsidDel="00000000" w:rsidR="00000000" w:rsidRPr="00000000">
        <w:rPr>
          <w:rFonts w:ascii="Helvetica Neue" w:cs="Helvetica Neue" w:eastAsia="Helvetica Neue" w:hAnsi="Helvetica Neue"/>
          <w:smallCaps w:val="1"/>
          <w:color w:val="888888"/>
          <w:sz w:val="17"/>
          <w:szCs w:val="17"/>
          <w:rtl w:val="0"/>
        </w:rPr>
        <w:t xml:space="preserve">FORMATIONS  /  </w:t>
      </w:r>
      <w:r w:rsidDel="00000000" w:rsidR="00000000" w:rsidRPr="00000000">
        <w:rPr>
          <w:rFonts w:ascii="Helvetica Neue" w:cs="Helvetica Neue" w:eastAsia="Helvetica Neue" w:hAnsi="Helvetica Neue"/>
          <w:smallCaps w:val="1"/>
          <w:color w:val="ffffff"/>
          <w:sz w:val="17"/>
          <w:szCs w:val="17"/>
          <w:rtl w:val="0"/>
        </w:rPr>
        <w:t xml:space="preserve">INVESTIGATION LBC-FT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before="12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ffffff"/>
          <w:sz w:val="72"/>
          <w:szCs w:val="72"/>
          <w:rtl w:val="0"/>
        </w:rPr>
        <w:t xml:space="preserve">Investigation LBC-FT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color w:val="cccccc"/>
          <w:sz w:val="36"/>
          <w:szCs w:val="36"/>
          <w:rtl w:val="0"/>
        </w:rPr>
        <w:t xml:space="preserve">Financement Terroriste — Formation Flash · 1 jour</w:t>
      </w:r>
      <w:r w:rsidDel="00000000" w:rsidR="00000000" w:rsidRPr="00000000">
        <w:rPr>
          <w:rtl w:val="0"/>
        </w:rPr>
      </w:r>
    </w:p>
    <w:tbl>
      <w:tblPr>
        <w:tblStyle w:val="Table1"/>
        <w:tblW w:w="89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2600"/>
        <w:gridCol w:w="3780"/>
        <w:tblGridChange w:id="0">
          <w:tblGrid>
            <w:gridCol w:w="2600"/>
            <w:gridCol w:w="2600"/>
            <w:gridCol w:w="37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a2a2a" w:space="0" w:sz="4" w:val="single"/>
              <w:left w:color="2a2a2a" w:space="0" w:sz="4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13.0" w:type="dxa"/>
              <w:left w:w="170.0" w:type="dxa"/>
              <w:bottom w:w="113.0" w:type="dxa"/>
              <w:right w:w="170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cccccc"/>
                <w:sz w:val="19"/>
                <w:szCs w:val="19"/>
                <w:rtl w:val="0"/>
              </w:rPr>
              <w:t xml:space="preserve">📍  Abidjan – Côte d'Ivoire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a2a2a" w:space="0" w:sz="4" w:val="single"/>
              <w:left w:color="000000" w:space="0" w:sz="0" w:val="nil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13.0" w:type="dxa"/>
              <w:left w:w="170.0" w:type="dxa"/>
              <w:bottom w:w="113.0" w:type="dxa"/>
              <w:right w:w="170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cccccc"/>
                <w:sz w:val="19"/>
                <w:szCs w:val="19"/>
                <w:rtl w:val="0"/>
              </w:rPr>
              <w:t xml:space="preserve">🗓  1 jour — 8 heures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a2a2a" w:space="0" w:sz="4" w:val="single"/>
              <w:left w:color="000000" w:space="0" w:sz="0" w:val="nil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13.0" w:type="dxa"/>
              <w:left w:w="170.0" w:type="dxa"/>
              <w:bottom w:w="113.0" w:type="dxa"/>
              <w:right w:w="17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cccccc"/>
                <w:sz w:val="19"/>
                <w:szCs w:val="19"/>
                <w:rtl w:val="0"/>
              </w:rPr>
              <w:t xml:space="preserve">💻  Présentiel ou distanciel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0" w:before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2a2a2a" w:space="0" w:sz="4" w:val="single"/>
          <w:left w:color="2a2a2a" w:space="0" w:sz="4" w:val="single"/>
          <w:bottom w:color="2a2a2a" w:space="0" w:sz="4" w:val="single"/>
          <w:right w:color="2a2a2a" w:space="0" w:sz="4" w:val="single"/>
        </w:pBdr>
        <w:spacing w:after="60" w:before="60" w:lineRule="auto"/>
        <w:rPr/>
      </w:pPr>
      <w:r w:rsidDel="00000000" w:rsidR="00000000" w:rsidRPr="00000000">
        <w:rPr>
          <w:rFonts w:ascii="Helvetica Neue" w:cs="Helvetica Neue" w:eastAsia="Helvetica Neue" w:hAnsi="Helvetica Neue"/>
          <w:smallCaps w:val="1"/>
          <w:color w:val="cccccc"/>
          <w:sz w:val="18"/>
          <w:szCs w:val="18"/>
          <w:rtl w:val="0"/>
        </w:rPr>
        <w:t xml:space="preserve">  CERTIFICATION OBTENUE : CERTIFICAT VERISTORE TRAINING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2a2a2a" w:space="0" w:sz="4" w:val="single"/>
        </w:pBdr>
        <w:spacing w:after="0" w:before="3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before="280" w:lineRule="auto"/>
        <w:rPr/>
      </w:pPr>
      <w:r w:rsidDel="00000000" w:rsidR="00000000" w:rsidRPr="00000000">
        <w:rPr>
          <w:rFonts w:ascii="Helvetica Neue" w:cs="Helvetica Neue" w:eastAsia="Helvetica Neue" w:hAnsi="Helvetica Neue"/>
          <w:smallCaps w:val="1"/>
          <w:color w:val="888888"/>
          <w:sz w:val="17"/>
          <w:szCs w:val="17"/>
          <w:rtl w:val="0"/>
        </w:rPr>
        <w:t xml:space="preserve">MÉTHODOLOGIE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80" w:before="36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ffffff"/>
          <w:sz w:val="36"/>
          <w:szCs w:val="36"/>
          <w:rtl w:val="0"/>
        </w:rPr>
        <w:t xml:space="preserve">Le Dossier Fermé</w:t>
      </w:r>
      <w:r w:rsidDel="00000000" w:rsidR="00000000" w:rsidRPr="00000000">
        <w:rPr>
          <w:rtl w:val="0"/>
        </w:rPr>
      </w:r>
    </w:p>
    <w:tbl>
      <w:tblPr>
        <w:tblStyle w:val="Table2"/>
        <w:tblW w:w="89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0"/>
        <w:tblGridChange w:id="0">
          <w:tblGrid>
            <w:gridCol w:w="89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a2a2a" w:space="0" w:sz="4" w:val="single"/>
              <w:left w:color="2a2a2a" w:space="0" w:sz="4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42.0" w:type="dxa"/>
              <w:left w:w="198.0" w:type="dxa"/>
              <w:bottom w:w="142.0" w:type="dxa"/>
              <w:right w:w="19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100" w:before="6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color w:val="cccccc"/>
                <w:sz w:val="21"/>
                <w:szCs w:val="21"/>
                <w:rtl w:val="0"/>
              </w:rPr>
              <w:t xml:space="preserve">Pour cette formation, nous avons conçu un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100" w:before="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« Dossier Fermé » (Static Case Study)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cccccc"/>
                <w:sz w:val="21"/>
                <w:szCs w:val="21"/>
                <w:rtl w:val="0"/>
              </w:rPr>
              <w:t xml:space="preserve"> spécialisé. C'est le cœur de cette pédagogie d'investigation de haut niveau. Elle force les analystes à développer leur propre moteur d'analyse, à maîtriser la mécanique juridique et financière des réseaux de financement terroriste, et à produire des livrables opérationnels immédiats.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100" w:before="6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color w:val="cccccc"/>
                <w:sz w:val="21"/>
                <w:szCs w:val="21"/>
                <w:rtl w:val="0"/>
              </w:rPr>
              <w:t xml:space="preserve">L'idée est de fournir aux participants un dossier complet contenant des documents bruts qu'ils devront décortiquer, relier entre eux et exploiter pour produire une fiche d'exploitation analytique professionnelle.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60" w:before="6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cccccc"/>
                <w:sz w:val="21"/>
                <w:szCs w:val="21"/>
                <w:rtl w:val="0"/>
              </w:rPr>
              <w:t xml:space="preserve">Cette formation flash a un objectif unique et pratique :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vous rendre immédiatement opérationnel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cccccc"/>
                <w:sz w:val="21"/>
                <w:szCs w:val="21"/>
                <w:rtl w:val="0"/>
              </w:rPr>
              <w:t xml:space="preserve"> dans la lecture, la compréhension et l'exploitation d'un dossier LBC-FT complexe. Elle ne vise pas l'exhaustivité théorique — elle vise votre efficacité analytique immédiate sur le terrain.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Bdr>
          <w:bottom w:color="2a2a2a" w:space="0" w:sz="4" w:val="single"/>
        </w:pBdr>
        <w:spacing w:after="0" w:before="3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80" w:before="280" w:lineRule="auto"/>
        <w:rPr/>
      </w:pPr>
      <w:r w:rsidDel="00000000" w:rsidR="00000000" w:rsidRPr="00000000">
        <w:rPr>
          <w:rFonts w:ascii="Helvetica Neue" w:cs="Helvetica Neue" w:eastAsia="Helvetica Neue" w:hAnsi="Helvetica Neue"/>
          <w:smallCaps w:val="1"/>
          <w:color w:val="888888"/>
          <w:sz w:val="17"/>
          <w:szCs w:val="17"/>
          <w:rtl w:val="0"/>
        </w:rPr>
        <w:t xml:space="preserve">À L'ISSUE DE LA 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80" w:before="36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ffffff"/>
          <w:sz w:val="36"/>
          <w:szCs w:val="36"/>
          <w:rtl w:val="0"/>
        </w:rPr>
        <w:t xml:space="preserve">Compétences acquises</w:t>
      </w:r>
      <w:r w:rsidDel="00000000" w:rsidR="00000000" w:rsidRPr="00000000">
        <w:rPr>
          <w:rtl w:val="0"/>
        </w:rPr>
      </w:r>
    </w:p>
    <w:tbl>
      <w:tblPr>
        <w:tblStyle w:val="Table3"/>
        <w:tblW w:w="89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90"/>
        <w:gridCol w:w="4490"/>
        <w:tblGridChange w:id="0">
          <w:tblGrid>
            <w:gridCol w:w="4490"/>
            <w:gridCol w:w="44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a2a2a" w:space="0" w:sz="4" w:val="single"/>
              <w:left w:color="c93a2e" w:space="0" w:sz="6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25.0" w:type="dxa"/>
              <w:left w:w="198.0" w:type="dxa"/>
              <w:bottom w:w="125.0" w:type="dxa"/>
              <w:right w:w="198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cccccc"/>
                <w:sz w:val="20"/>
                <w:szCs w:val="20"/>
                <w:rtl w:val="0"/>
              </w:rPr>
              <w:t xml:space="preserve">Investigation financière LBC-FT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a2a2a" w:space="0" w:sz="4" w:val="single"/>
              <w:left w:color="c93a2e" w:space="0" w:sz="6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25.0" w:type="dxa"/>
              <w:left w:w="198.0" w:type="dxa"/>
              <w:bottom w:w="125.0" w:type="dxa"/>
              <w:right w:w="198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cccccc"/>
                <w:sz w:val="20"/>
                <w:szCs w:val="20"/>
                <w:rtl w:val="0"/>
              </w:rPr>
              <w:t xml:space="preserve">Analyse de réseaux — acteurs &amp; entités écran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a2a2a" w:space="0" w:sz="4" w:val="single"/>
              <w:left w:color="c93a2e" w:space="0" w:sz="6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25.0" w:type="dxa"/>
              <w:left w:w="198.0" w:type="dxa"/>
              <w:bottom w:w="125.0" w:type="dxa"/>
              <w:right w:w="198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cccccc"/>
                <w:sz w:val="20"/>
                <w:szCs w:val="20"/>
                <w:rtl w:val="0"/>
              </w:rPr>
              <w:t xml:space="preserve">Lecture de dossiers OFAC / SDN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a2a2a" w:space="0" w:sz="4" w:val="single"/>
              <w:left w:color="c93a2e" w:space="0" w:sz="6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25.0" w:type="dxa"/>
              <w:left w:w="198.0" w:type="dxa"/>
              <w:bottom w:w="125.0" w:type="dxa"/>
              <w:right w:w="198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cccccc"/>
                <w:sz w:val="20"/>
                <w:szCs w:val="20"/>
                <w:rtl w:val="0"/>
              </w:rPr>
              <w:t xml:space="preserve">Identification des red flags financement terroriste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a2a2a" w:space="0" w:sz="4" w:val="single"/>
              <w:left w:color="c93a2e" w:space="0" w:sz="6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25.0" w:type="dxa"/>
              <w:left w:w="198.0" w:type="dxa"/>
              <w:bottom w:w="125.0" w:type="dxa"/>
              <w:right w:w="198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cccccc"/>
                <w:sz w:val="20"/>
                <w:szCs w:val="20"/>
                <w:rtl w:val="0"/>
              </w:rPr>
              <w:t xml:space="preserve">Conformité &amp; KYC avancé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a2a2a" w:space="0" w:sz="4" w:val="single"/>
              <w:left w:color="c93a2e" w:space="0" w:sz="6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25.0" w:type="dxa"/>
              <w:left w:w="198.0" w:type="dxa"/>
              <w:bottom w:w="125.0" w:type="dxa"/>
              <w:right w:w="198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cccccc"/>
                <w:sz w:val="20"/>
                <w:szCs w:val="20"/>
                <w:rtl w:val="0"/>
              </w:rPr>
              <w:t xml:space="preserve">Cadre réglementaire international (GAFI, UE, OFAC)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a2a2a" w:space="0" w:sz="4" w:val="single"/>
              <w:left w:color="c93a2e" w:space="0" w:sz="6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25.0" w:type="dxa"/>
              <w:left w:w="198.0" w:type="dxa"/>
              <w:bottom w:w="125.0" w:type="dxa"/>
              <w:right w:w="198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cccccc"/>
                <w:sz w:val="20"/>
                <w:szCs w:val="20"/>
                <w:rtl w:val="0"/>
              </w:rPr>
              <w:t xml:space="preserve">Rédaction de fiches d'exploitation analytique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a2a2a" w:space="0" w:sz="4" w:val="single"/>
              <w:left w:color="c93a2e" w:space="0" w:sz="6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25.0" w:type="dxa"/>
              <w:left w:w="198.0" w:type="dxa"/>
              <w:bottom w:w="125.0" w:type="dxa"/>
              <w:right w:w="198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cccccc"/>
                <w:sz w:val="20"/>
                <w:szCs w:val="20"/>
                <w:rtl w:val="0"/>
              </w:rPr>
              <w:t xml:space="preserve">Stratégie judiciaire anti-blanchiment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Bdr>
          <w:bottom w:color="2a2a2a" w:space="0" w:sz="4" w:val="single"/>
        </w:pBdr>
        <w:spacing w:after="0" w:before="3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80" w:before="280" w:lineRule="auto"/>
        <w:rPr/>
      </w:pPr>
      <w:r w:rsidDel="00000000" w:rsidR="00000000" w:rsidRPr="00000000">
        <w:rPr>
          <w:rFonts w:ascii="Helvetica Neue" w:cs="Helvetica Neue" w:eastAsia="Helvetica Neue" w:hAnsi="Helvetica Neue"/>
          <w:smallCaps w:val="1"/>
          <w:color w:val="888888"/>
          <w:sz w:val="17"/>
          <w:szCs w:val="17"/>
          <w:rtl w:val="0"/>
        </w:rPr>
        <w:t xml:space="preserve">PROGRAMME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80" w:before="36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ffffff"/>
          <w:sz w:val="36"/>
          <w:szCs w:val="36"/>
          <w:rtl w:val="0"/>
        </w:rPr>
        <w:t xml:space="preserve">Nos modules de formation</w:t>
      </w:r>
      <w:r w:rsidDel="00000000" w:rsidR="00000000" w:rsidRPr="00000000">
        <w:rPr>
          <w:rtl w:val="0"/>
        </w:rPr>
      </w:r>
    </w:p>
    <w:tbl>
      <w:tblPr>
        <w:tblStyle w:val="Table4"/>
        <w:tblW w:w="89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"/>
        <w:gridCol w:w="8780"/>
        <w:tblGridChange w:id="0">
          <w:tblGrid>
            <w:gridCol w:w="200"/>
            <w:gridCol w:w="87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3a2e" w:val="clea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a2a2a" w:space="0" w:sz="4" w:val="single"/>
              <w:left w:color="000000" w:space="0" w:sz="0" w:val="nil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70.0" w:type="dxa"/>
              <w:left w:w="227.0" w:type="dxa"/>
              <w:bottom w:w="85.0" w:type="dxa"/>
              <w:right w:w="227.0" w:type="dxa"/>
            </w:tcMar>
          </w:tcPr>
          <w:p w:rsidR="00000000" w:rsidDel="00000000" w:rsidP="00000000" w:rsidRDefault="00000000" w:rsidRPr="00000000" w14:paraId="00000022">
            <w:pPr>
              <w:spacing w:after="40" w:before="6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mallCaps w:val="1"/>
                <w:color w:val="cc4040"/>
                <w:sz w:val="17"/>
                <w:szCs w:val="17"/>
                <w:rtl w:val="0"/>
              </w:rPr>
              <w:t xml:space="preserve">MODULE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140" w:before="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Contexte Stratégique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Architecture des réseaux de financement terroriste en Afrique de l'Ouest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Profil des vecteurs communautaires : structures cultuelles, commerciales et associatives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Marqueurs géographiques et indicateurs d'appartenance réseau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60" w:before="12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c93a2e"/>
                <w:sz w:val="18"/>
                <w:szCs w:val="18"/>
                <w:rtl w:val="0"/>
              </w:rPr>
              <w:t xml:space="preserve">▶ 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L'EXERCICE : Cartographie et identification des zones de vigilance prioritaires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before="0" w:line="10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9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"/>
        <w:gridCol w:w="8780"/>
        <w:tblGridChange w:id="0">
          <w:tblGrid>
            <w:gridCol w:w="200"/>
            <w:gridCol w:w="87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3a2e" w:val="clea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a2a2a" w:space="0" w:sz="4" w:val="single"/>
              <w:left w:color="000000" w:space="0" w:sz="0" w:val="nil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70.0" w:type="dxa"/>
              <w:left w:w="227.0" w:type="dxa"/>
              <w:bottom w:w="85.0" w:type="dxa"/>
              <w:right w:w="227.0" w:type="dxa"/>
            </w:tcMar>
          </w:tcPr>
          <w:p w:rsidR="00000000" w:rsidDel="00000000" w:rsidP="00000000" w:rsidRDefault="00000000" w:rsidRPr="00000000" w14:paraId="0000002B">
            <w:pPr>
              <w:spacing w:after="40" w:before="6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mallCaps w:val="1"/>
                <w:color w:val="cc4040"/>
                <w:sz w:val="17"/>
                <w:szCs w:val="17"/>
                <w:rtl w:val="0"/>
              </w:rPr>
              <w:t xml:space="preserve">MODULE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140" w:before="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Cartographie des Acteurs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Lecture et exploitation d'une fiche acteur (statut analytique, niveau de risque, désignations)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Grille d'évaluation ÉTABLI / PROBABLE / SUSPECTÉ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Désignations OFAC / SDN : portée juridique et exploitation opérationnelle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60" w:before="12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c93a2e"/>
                <w:sz w:val="18"/>
                <w:szCs w:val="18"/>
                <w:rtl w:val="0"/>
              </w:rPr>
              <w:t xml:space="preserve">▶ 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L'EXERCICE : Identification et qualification d'un profil sur dossier anonymisé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0" w:before="0" w:line="10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89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"/>
        <w:gridCol w:w="8780"/>
        <w:tblGridChange w:id="0">
          <w:tblGrid>
            <w:gridCol w:w="200"/>
            <w:gridCol w:w="87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3a2e" w:val="clea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a2a2a" w:space="0" w:sz="4" w:val="single"/>
              <w:left w:color="000000" w:space="0" w:sz="0" w:val="nil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70.0" w:type="dxa"/>
              <w:left w:w="227.0" w:type="dxa"/>
              <w:bottom w:w="85.0" w:type="dxa"/>
              <w:right w:w="227.0" w:type="dxa"/>
            </w:tcMar>
          </w:tcPr>
          <w:p w:rsidR="00000000" w:rsidDel="00000000" w:rsidP="00000000" w:rsidRDefault="00000000" w:rsidRPr="00000000" w14:paraId="00000034">
            <w:pPr>
              <w:spacing w:after="40" w:before="6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mallCaps w:val="1"/>
                <w:color w:val="cc4040"/>
                <w:sz w:val="17"/>
                <w:szCs w:val="17"/>
                <w:rtl w:val="0"/>
              </w:rPr>
              <w:t xml:space="preserve">MODULE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140" w:before="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Mécanismes LBC-FT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Les vecteurs documentés de financement terroriste (cultuel, commercial, immobilier, hawala, médias)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Grille des 10 red flags opérationnels et niveaux de criticité (CRITIQUE / ÉLEVÉ / PROBABLE / MODÉRÉ)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Seuils de déclenchement des mesures et chaîne d'escalade institutionnelle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60" w:before="12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c93a2e"/>
                <w:sz w:val="18"/>
                <w:szCs w:val="18"/>
                <w:rtl w:val="0"/>
              </w:rPr>
              <w:t xml:space="preserve">▶ 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L'EXERCICE : Application pratique de la grille sur cas réel anonymisé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0" w:before="0" w:line="10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89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"/>
        <w:gridCol w:w="8780"/>
        <w:tblGridChange w:id="0">
          <w:tblGrid>
            <w:gridCol w:w="200"/>
            <w:gridCol w:w="87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3a2e" w:val="clea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a2a2a" w:space="0" w:sz="4" w:val="single"/>
              <w:left w:color="000000" w:space="0" w:sz="0" w:val="nil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70.0" w:type="dxa"/>
              <w:left w:w="227.0" w:type="dxa"/>
              <w:bottom w:w="85.0" w:type="dxa"/>
              <w:right w:w="227.0" w:type="dxa"/>
            </w:tcMar>
          </w:tcPr>
          <w:p w:rsidR="00000000" w:rsidDel="00000000" w:rsidP="00000000" w:rsidRDefault="00000000" w:rsidRPr="00000000" w14:paraId="0000003D">
            <w:pPr>
              <w:spacing w:after="40" w:before="6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mallCaps w:val="1"/>
                <w:color w:val="cc4040"/>
                <w:sz w:val="17"/>
                <w:szCs w:val="17"/>
                <w:rtl w:val="0"/>
              </w:rPr>
              <w:t xml:space="preserve">MODULE 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140" w:before="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Cadre Réglementaire &amp; Désignations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OFAC / SDN : portée internationale et effets opérationnels concrets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GAFI / Liste noire UE : obligations pour les institutions et entités concernées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CENTIF : procédure de déclaration de soupçon et gel conservatoire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Référentiels OHADA applicables aux structures écran et entités commerciales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0" w:before="0" w:line="10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9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0"/>
        <w:tblGridChange w:id="0">
          <w:tblGrid>
            <w:gridCol w:w="89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2a2a2a" w:space="0" w:sz="4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98.0" w:type="dxa"/>
              <w:left w:w="227.0" w:type="dxa"/>
              <w:bottom w:w="170.0" w:type="dxa"/>
              <w:right w:w="227.0" w:type="dxa"/>
            </w:tcMar>
          </w:tcPr>
          <w:p w:rsidR="00000000" w:rsidDel="00000000" w:rsidP="00000000" w:rsidRDefault="00000000" w:rsidRPr="00000000" w14:paraId="00000045">
            <w:pPr>
              <w:spacing w:after="40" w:before="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smallCaps w:val="1"/>
                <w:color w:val="888888"/>
                <w:sz w:val="16"/>
                <w:szCs w:val="16"/>
                <w:rtl w:val="0"/>
              </w:rPr>
              <w:t xml:space="preserve">EXERCICE FINAL · 90 MIN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40" w:before="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Exploitation Dossier Complet — Cas Intégrateur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Analyse d'un signalement entrant sur dossier fictif documenté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Croisement acteurs, mécanismes et red flags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Production d'une fiche d'exploitation analytique au format professionnel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3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cccc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Restitution et évaluation en séance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Bdr>
          <w:bottom w:color="2a2a2a" w:space="0" w:sz="4" w:val="single"/>
        </w:pBdr>
        <w:spacing w:after="0" w:before="3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80" w:before="280" w:lineRule="auto"/>
        <w:rPr/>
      </w:pPr>
      <w:r w:rsidDel="00000000" w:rsidR="00000000" w:rsidRPr="00000000">
        <w:rPr>
          <w:rFonts w:ascii="Helvetica Neue" w:cs="Helvetica Neue" w:eastAsia="Helvetica Neue" w:hAnsi="Helvetica Neue"/>
          <w:smallCaps w:val="1"/>
          <w:color w:val="888888"/>
          <w:sz w:val="17"/>
          <w:szCs w:val="17"/>
          <w:rtl w:val="0"/>
        </w:rPr>
        <w:t xml:space="preserve">ORGANISATION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80" w:before="36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ffffff"/>
          <w:sz w:val="36"/>
          <w:szCs w:val="36"/>
          <w:rtl w:val="0"/>
        </w:rPr>
        <w:t xml:space="preserve">Informations pratiques</w:t>
      </w:r>
      <w:r w:rsidDel="00000000" w:rsidR="00000000" w:rsidRPr="00000000">
        <w:rPr>
          <w:rtl w:val="0"/>
        </w:rPr>
      </w:r>
    </w:p>
    <w:tbl>
      <w:tblPr>
        <w:tblStyle w:val="Table9"/>
        <w:tblW w:w="89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93"/>
        <w:gridCol w:w="2993"/>
        <w:gridCol w:w="2994"/>
        <w:tblGridChange w:id="0">
          <w:tblGrid>
            <w:gridCol w:w="2993"/>
            <w:gridCol w:w="2993"/>
            <w:gridCol w:w="299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a2a2a" w:space="0" w:sz="4" w:val="single"/>
              <w:left w:color="2a2a2a" w:space="0" w:sz="4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98.0" w:type="dxa"/>
              <w:left w:w="227.0" w:type="dxa"/>
              <w:bottom w:w="198.0" w:type="dxa"/>
              <w:right w:w="227.0" w:type="dxa"/>
            </w:tcMar>
          </w:tcPr>
          <w:p w:rsidR="00000000" w:rsidDel="00000000" w:rsidP="00000000" w:rsidRDefault="00000000" w:rsidRPr="00000000" w14:paraId="0000004F">
            <w:pPr>
              <w:spacing w:after="60" w:before="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smallCaps w:val="1"/>
                <w:color w:val="888888"/>
                <w:sz w:val="16"/>
                <w:szCs w:val="16"/>
                <w:rtl w:val="0"/>
              </w:rPr>
              <w:t xml:space="preserve">LIEU DE FORMATION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Abidjan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888888"/>
                <w:sz w:val="18"/>
                <w:szCs w:val="18"/>
                <w:rtl w:val="0"/>
              </w:rPr>
              <w:t xml:space="preserve">Côte d'Ivoire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a2a2a" w:space="0" w:sz="4" w:val="single"/>
              <w:left w:color="2a2a2a" w:space="0" w:sz="4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98.0" w:type="dxa"/>
              <w:left w:w="227.0" w:type="dxa"/>
              <w:bottom w:w="198.0" w:type="dxa"/>
              <w:right w:w="227.0" w:type="dxa"/>
            </w:tcMar>
          </w:tcPr>
          <w:p w:rsidR="00000000" w:rsidDel="00000000" w:rsidP="00000000" w:rsidRDefault="00000000" w:rsidRPr="00000000" w14:paraId="00000052">
            <w:pPr>
              <w:spacing w:after="60" w:before="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smallCaps w:val="1"/>
                <w:color w:val="888888"/>
                <w:sz w:val="16"/>
                <w:szCs w:val="16"/>
                <w:rtl w:val="0"/>
              </w:rPr>
              <w:t xml:space="preserve">DURÉE DE FORMATION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 jour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888888"/>
                <w:sz w:val="18"/>
                <w:szCs w:val="18"/>
                <w:rtl w:val="0"/>
              </w:rPr>
              <w:t xml:space="preserve">8 heures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a2a2a" w:space="0" w:sz="4" w:val="single"/>
              <w:left w:color="2a2a2a" w:space="0" w:sz="4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98.0" w:type="dxa"/>
              <w:left w:w="227.0" w:type="dxa"/>
              <w:bottom w:w="198.0" w:type="dxa"/>
              <w:right w:w="227.0" w:type="dxa"/>
            </w:tcMar>
          </w:tcPr>
          <w:p w:rsidR="00000000" w:rsidDel="00000000" w:rsidP="00000000" w:rsidRDefault="00000000" w:rsidRPr="00000000" w14:paraId="00000055">
            <w:pPr>
              <w:spacing w:after="60" w:before="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smallCaps w:val="1"/>
                <w:color w:val="888888"/>
                <w:sz w:val="16"/>
                <w:szCs w:val="16"/>
                <w:rtl w:val="0"/>
              </w:rPr>
              <w:t xml:space="preserve">FORMAT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Présentiel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888888"/>
                <w:sz w:val="18"/>
                <w:szCs w:val="18"/>
                <w:rtl w:val="0"/>
              </w:rPr>
              <w:t xml:space="preserve">ou distanciel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pBdr>
          <w:bottom w:color="2a2a2a" w:space="0" w:sz="4" w:val="single"/>
        </w:pBdr>
        <w:spacing w:after="0" w:before="3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80" w:before="280" w:lineRule="auto"/>
        <w:rPr/>
      </w:pPr>
      <w:r w:rsidDel="00000000" w:rsidR="00000000" w:rsidRPr="00000000">
        <w:rPr>
          <w:rFonts w:ascii="Helvetica Neue" w:cs="Helvetica Neue" w:eastAsia="Helvetica Neue" w:hAnsi="Helvetica Neue"/>
          <w:smallCaps w:val="1"/>
          <w:color w:val="888888"/>
          <w:sz w:val="17"/>
          <w:szCs w:val="17"/>
          <w:rtl w:val="0"/>
        </w:rPr>
        <w:t xml:space="preserve">REJOINDRE LA 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80" w:before="36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ffffff"/>
          <w:sz w:val="36"/>
          <w:szCs w:val="36"/>
          <w:rtl w:val="0"/>
        </w:rPr>
        <w:t xml:space="preserve">Inscription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6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color w:val="cccccc"/>
          <w:sz w:val="21"/>
          <w:szCs w:val="21"/>
          <w:rtl w:val="0"/>
        </w:rPr>
        <w:t xml:space="preserve">Pour s'inscrire, veuillez transmettre les informations suivantes à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ffffff"/>
          <w:sz w:val="21"/>
          <w:szCs w:val="21"/>
          <w:rtl w:val="0"/>
        </w:rPr>
        <w:t xml:space="preserve">info@veristoretech.fr</w:t>
      </w:r>
      <w:r w:rsidDel="00000000" w:rsidR="00000000" w:rsidRPr="00000000">
        <w:rPr>
          <w:rFonts w:ascii="Helvetica Neue" w:cs="Helvetica Neue" w:eastAsia="Helvetica Neue" w:hAnsi="Helvetica Neue"/>
          <w:color w:val="cccccc"/>
          <w:sz w:val="21"/>
          <w:szCs w:val="21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10"/>
        <w:tblW w:w="89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0"/>
        <w:tblGridChange w:id="0">
          <w:tblGrid>
            <w:gridCol w:w="89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a2a2a" w:space="0" w:sz="4" w:val="single"/>
              <w:left w:color="2a2a2a" w:space="0" w:sz="4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42.0" w:type="dxa"/>
              <w:left w:w="198.0" w:type="dxa"/>
              <w:bottom w:w="142.0" w:type="dxa"/>
              <w:right w:w="198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20" w:before="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888888"/>
                <w:sz w:val="17"/>
                <w:szCs w:val="17"/>
                <w:rtl w:val="0"/>
              </w:rPr>
              <w:t xml:space="preserve">Noms et prénoms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a2a2a" w:space="0" w:sz="4" w:val="single"/>
              <w:left w:color="2a2a2a" w:space="0" w:sz="4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42.0" w:type="dxa"/>
              <w:left w:w="198.0" w:type="dxa"/>
              <w:bottom w:w="142.0" w:type="dxa"/>
              <w:right w:w="198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20" w:before="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888888"/>
                <w:sz w:val="17"/>
                <w:szCs w:val="17"/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a2a2a" w:space="0" w:sz="4" w:val="single"/>
              <w:left w:color="2a2a2a" w:space="0" w:sz="4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42.0" w:type="dxa"/>
              <w:left w:w="198.0" w:type="dxa"/>
              <w:bottom w:w="142.0" w:type="dxa"/>
              <w:right w:w="198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20" w:before="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888888"/>
                <w:sz w:val="17"/>
                <w:szCs w:val="17"/>
                <w:rtl w:val="0"/>
              </w:rPr>
              <w:t xml:space="preserve">Numéro de téléphone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a2a2a" w:space="0" w:sz="4" w:val="single"/>
              <w:left w:color="2a2a2a" w:space="0" w:sz="4" w:val="single"/>
              <w:bottom w:color="2a2a2a" w:space="0" w:sz="4" w:val="single"/>
              <w:right w:color="2a2a2a" w:space="0" w:sz="4" w:val="single"/>
            </w:tcBorders>
            <w:shd w:fill="1a1a1a" w:val="clear"/>
            <w:tcMar>
              <w:top w:w="142.0" w:type="dxa"/>
              <w:left w:w="198.0" w:type="dxa"/>
              <w:bottom w:w="142.0" w:type="dxa"/>
              <w:right w:w="198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0" w:before="0" w:lineRule="auto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888888"/>
                <w:sz w:val="17"/>
                <w:szCs w:val="17"/>
                <w:rtl w:val="0"/>
              </w:rPr>
              <w:t xml:space="preserve">Profil et motivations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0" w:before="0"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color="2a2a2a" w:space="0" w:sz="4" w:val="single"/>
          <w:left w:color="2a2a2a" w:space="0" w:sz="4" w:val="single"/>
          <w:bottom w:color="2a2a2a" w:space="0" w:sz="4" w:val="single"/>
          <w:right w:color="2a2a2a" w:space="0" w:sz="4" w:val="single"/>
        </w:pBdr>
        <w:spacing w:after="80" w:before="80" w:lineRule="auto"/>
        <w:rPr/>
      </w:pPr>
      <w:r w:rsidDel="00000000" w:rsidR="00000000" w:rsidRPr="00000000">
        <w:rPr>
          <w:rFonts w:ascii="Helvetica Neue" w:cs="Helvetica Neue" w:eastAsia="Helvetica Neue" w:hAnsi="Helvetica Neue"/>
          <w:color w:val="888888"/>
          <w:sz w:val="18"/>
          <w:szCs w:val="18"/>
          <w:rtl w:val="0"/>
        </w:rPr>
        <w:t xml:space="preserve">Cette formation est accessible à toute personne après étude du dossier de candidature. Les supports de formation sont remis aux participants inscrits et réglés.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bottom w:color="2a2a2a" w:space="0" w:sz="4" w:val="single"/>
        </w:pBdr>
        <w:spacing w:after="0" w:before="3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60" w:before="200" w:lineRule="auto"/>
        <w:jc w:val="center"/>
        <w:rPr/>
      </w:pPr>
      <w:r w:rsidDel="00000000" w:rsidR="00000000" w:rsidRPr="00000000">
        <w:rPr>
          <w:rFonts w:ascii="Helvetica Neue" w:cs="Helvetica Neue" w:eastAsia="Helvetica Neue" w:hAnsi="Helvetica Neue"/>
          <w:color w:val="555555"/>
          <w:sz w:val="17"/>
          <w:szCs w:val="17"/>
          <w:rtl w:val="0"/>
        </w:rPr>
        <w:t xml:space="preserve">© 2026 Veristore Technologies · Renseignement &amp; Investigation · Abidjan, Côte d'Ivoire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021" w:top="851" w:left="1021" w:right="102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Helvetica Neue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●"/>
      <w:lvlJc w:val="left"/>
      <w:pPr>
        <w:ind w:left="5760" w:hanging="360"/>
      </w:pPr>
      <w:rPr/>
    </w:lvl>
    <w:lvl w:ilvl="8">
      <w:start w:val="1"/>
      <w:numFmt w:val="bullet"/>
      <w:lvlText w:val="●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color w:val="ffffff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</w:pPr>
    <w:rPr>
      <w:rFonts w:ascii="Helvetica Neue" w:cs="Helvetica Neue" w:eastAsia="Helvetica Neue" w:hAnsi="Helvetica Neue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</w:pPr>
    <w:rPr>
      <w:rFonts w:ascii="Helvetica Neue" w:cs="Helvetica Neue" w:eastAsia="Helvetica Neue" w:hAnsi="Helvetica Neue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</w:pPr>
    <w:rPr>
      <w:rFonts w:ascii="Helvetica Neue" w:cs="Helvetica Neue" w:eastAsia="Helvetica Neue" w:hAnsi="Helvetica Neue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</w:pPr>
    <w:rPr>
      <w:rFonts w:ascii="Helvetica Neue" w:cs="Helvetica Neue" w:eastAsia="Helvetica Neue" w:hAnsi="Helvetica Neue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</w:pPr>
    <w:rPr>
      <w:rFonts w:ascii="Helvetica Neue" w:cs="Helvetica Neue" w:eastAsia="Helvetica Neue" w:hAnsi="Helvetica Neue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</w:pPr>
    <w:rPr>
      <w:rFonts w:ascii="Helvetica Neue" w:cs="Helvetica Neue" w:eastAsia="Helvetica Neue" w:hAnsi="Helvetica Neue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</w:pPr>
    <w:rPr>
      <w:rFonts w:ascii="Helvetica Neue" w:cs="Helvetica Neue" w:eastAsia="Helvetica Neue" w:hAnsi="Helvetica Neue"/>
      <w:b w:val="0"/>
      <w:bCs w:val="0"/>
      <w:i w:val="0"/>
      <w:iCs w:val="0"/>
      <w:smallCaps w:val="0"/>
      <w:strike w:val="0"/>
      <w:color w:val="ffffff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102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102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102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102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8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